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3166" w14:textId="77777777" w:rsidR="005D09E1" w:rsidRDefault="005D09E1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77B90405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4348603D" w14:textId="77284C0E" w:rsidR="004906BC" w:rsidRPr="00E262FC" w:rsidRDefault="004906BC" w:rsidP="004D1946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  <w:szCs w:val="18"/>
        </w:rPr>
      </w:pPr>
    </w:p>
    <w:p w14:paraId="16107587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>Określenie przedmiotu zakupu</w:t>
      </w:r>
    </w:p>
    <w:p w14:paraId="107976B7" w14:textId="77777777" w:rsidR="004D1946" w:rsidRPr="004D1946" w:rsidRDefault="004D1946" w:rsidP="004D1946">
      <w:pPr>
        <w:pStyle w:val="Akapitzlist"/>
        <w:spacing w:before="120" w:line="276" w:lineRule="auto"/>
        <w:ind w:left="284"/>
        <w:outlineLvl w:val="0"/>
        <w:rPr>
          <w:rFonts w:cstheme="minorHAnsi"/>
          <w:szCs w:val="18"/>
        </w:rPr>
      </w:pPr>
      <w:r w:rsidRPr="004D1946">
        <w:rPr>
          <w:rFonts w:cstheme="minorHAnsi"/>
          <w:b/>
          <w:szCs w:val="18"/>
        </w:rPr>
        <w:t>Sukcesywna dostawa asortymentu kablowego dla PGE Dystrybucja S.A. Oddział Łódź</w:t>
      </w:r>
      <w:r w:rsidRPr="004D1946">
        <w:rPr>
          <w:rFonts w:cstheme="minorHAnsi"/>
          <w:szCs w:val="18"/>
        </w:rPr>
        <w:t>., zgodnie z załącznikiem nr 1.1 do OPZ.</w:t>
      </w:r>
    </w:p>
    <w:p w14:paraId="1ECC0693" w14:textId="77777777" w:rsidR="004D1946" w:rsidRPr="004D1946" w:rsidRDefault="004D1946" w:rsidP="004D1946">
      <w:pPr>
        <w:pStyle w:val="Akapitzlist"/>
        <w:spacing w:before="120" w:line="276" w:lineRule="auto"/>
        <w:ind w:left="284"/>
        <w:outlineLvl w:val="0"/>
        <w:rPr>
          <w:rFonts w:cstheme="minorHAnsi"/>
          <w:b/>
          <w:szCs w:val="18"/>
        </w:rPr>
      </w:pPr>
    </w:p>
    <w:p w14:paraId="142502CE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 xml:space="preserve">Zasady realizacji zakupu (w tym załadunku i rozładunku) </w:t>
      </w:r>
    </w:p>
    <w:p w14:paraId="6AE964A9" w14:textId="77777777" w:rsidR="004D1946" w:rsidRPr="004D1946" w:rsidRDefault="004D1946" w:rsidP="004D1946">
      <w:pPr>
        <w:pStyle w:val="Akapitzlist"/>
        <w:spacing w:before="120" w:line="276" w:lineRule="auto"/>
        <w:ind w:left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Zgodnie z pkt 1  oraz zgodnie z projektem umowy zakupowej stanowiącym </w:t>
      </w:r>
      <w:r w:rsidRPr="004D1946">
        <w:rPr>
          <w:rFonts w:cstheme="minorHAnsi"/>
          <w:b/>
          <w:szCs w:val="18"/>
        </w:rPr>
        <w:t>Załącznik nr 5 do SWZ</w:t>
      </w:r>
      <w:r w:rsidRPr="004D1946">
        <w:rPr>
          <w:rFonts w:cstheme="minorHAnsi"/>
          <w:szCs w:val="18"/>
        </w:rPr>
        <w:t>.</w:t>
      </w:r>
    </w:p>
    <w:p w14:paraId="16C7A0B5" w14:textId="77777777" w:rsidR="004D1946" w:rsidRPr="004D1946" w:rsidRDefault="004D1946" w:rsidP="004D1946">
      <w:pPr>
        <w:pStyle w:val="Akapitzlist"/>
        <w:spacing w:before="120" w:line="276" w:lineRule="auto"/>
        <w:ind w:left="284"/>
        <w:outlineLvl w:val="0"/>
        <w:rPr>
          <w:rFonts w:cstheme="minorHAnsi"/>
          <w:szCs w:val="18"/>
        </w:rPr>
      </w:pPr>
    </w:p>
    <w:p w14:paraId="036CF63B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>Termin realizacji zakupu</w:t>
      </w:r>
    </w:p>
    <w:p w14:paraId="50F7A0D3" w14:textId="2159F890" w:rsidR="004D1946" w:rsidRDefault="004D1946" w:rsidP="004D1946">
      <w:pPr>
        <w:pStyle w:val="Akapitzlist"/>
        <w:spacing w:before="120" w:line="276" w:lineRule="auto"/>
        <w:ind w:left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12 miesięcy od daty podpisania umowy oraz zgodnie z projektem umowy zakupowej stanowiącym </w:t>
      </w:r>
      <w:r w:rsidRPr="004D1946">
        <w:rPr>
          <w:rFonts w:cstheme="minorHAnsi"/>
          <w:b/>
          <w:szCs w:val="18"/>
        </w:rPr>
        <w:t>Załącznik nr 5 do SWZ</w:t>
      </w:r>
      <w:r w:rsidRPr="004D1946">
        <w:rPr>
          <w:rFonts w:cstheme="minorHAnsi"/>
          <w:szCs w:val="18"/>
        </w:rPr>
        <w:t>.</w:t>
      </w:r>
    </w:p>
    <w:p w14:paraId="35CFA169" w14:textId="77777777" w:rsidR="004D1946" w:rsidRPr="004D1946" w:rsidRDefault="004D1946" w:rsidP="004D1946">
      <w:pPr>
        <w:pStyle w:val="Akapitzlist"/>
        <w:spacing w:before="120" w:line="276" w:lineRule="auto"/>
        <w:ind w:left="284"/>
        <w:outlineLvl w:val="0"/>
        <w:rPr>
          <w:rFonts w:cstheme="minorHAnsi"/>
          <w:szCs w:val="18"/>
        </w:rPr>
      </w:pPr>
    </w:p>
    <w:p w14:paraId="46E19BDD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>Minimum logistyczne</w:t>
      </w:r>
    </w:p>
    <w:p w14:paraId="28ECEAE3" w14:textId="79701095" w:rsidR="004D1946" w:rsidRPr="004D1946" w:rsidRDefault="004D1946" w:rsidP="004D1946">
      <w:pPr>
        <w:spacing w:before="120" w:line="276" w:lineRule="auto"/>
        <w:ind w:left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>1 000 zł</w:t>
      </w:r>
    </w:p>
    <w:p w14:paraId="23FBBF30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>Miejsce realizacji zakupu</w:t>
      </w:r>
    </w:p>
    <w:p w14:paraId="0BE25B2C" w14:textId="77777777" w:rsidR="004D1946" w:rsidRPr="004D1946" w:rsidRDefault="004D1946" w:rsidP="004D1946">
      <w:pPr>
        <w:pStyle w:val="Akapitzlist"/>
        <w:spacing w:before="200"/>
        <w:ind w:left="144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>PGE Dystrybucja S.A. Oddział Łódź:</w:t>
      </w:r>
    </w:p>
    <w:p w14:paraId="44731CBD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 xml:space="preserve">Magazyn Główny – ul. </w:t>
      </w:r>
      <w:proofErr w:type="spellStart"/>
      <w:r w:rsidRPr="005D68AF">
        <w:rPr>
          <w:rFonts w:cstheme="minorHAnsi"/>
          <w:szCs w:val="18"/>
        </w:rPr>
        <w:t>Rokicińska</w:t>
      </w:r>
      <w:proofErr w:type="spellEnd"/>
      <w:r w:rsidRPr="005D68AF">
        <w:rPr>
          <w:rFonts w:cstheme="minorHAnsi"/>
          <w:szCs w:val="18"/>
        </w:rPr>
        <w:t xml:space="preserve"> 148, 92-412 Łódź,</w:t>
      </w:r>
    </w:p>
    <w:p w14:paraId="0F22519C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Łódź – ul. Kilińskiego 68/70, 90 -119 Łódź,</w:t>
      </w:r>
    </w:p>
    <w:p w14:paraId="32A18412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Łódź – ul. Ratajska 5/7, 91-231 Łódź,</w:t>
      </w:r>
    </w:p>
    <w:p w14:paraId="79547B6E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Łódź – ul. Komunalna 1/11, 93-403 Łódź,</w:t>
      </w:r>
    </w:p>
    <w:p w14:paraId="39102372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Zgierz-Pabianice – ul. Wschodnia 1/5, 95-100 Zgierz,</w:t>
      </w:r>
    </w:p>
    <w:p w14:paraId="3B2CA940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Zgierz-Pabianice – ul. Piłsudskiego 19, 95-200 Pabianice,</w:t>
      </w:r>
    </w:p>
    <w:p w14:paraId="4D209E89" w14:textId="23F19303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Piotrków Trybunalski – ul. Narutowicza 35,97-300 Piotrków Trybunalski,</w:t>
      </w:r>
    </w:p>
    <w:p w14:paraId="776ECAFA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Radomsko – ul. Joselewicza 6, 97-500 Radomsko,</w:t>
      </w:r>
    </w:p>
    <w:p w14:paraId="706DD785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Przedbórz – ul. Cegielniana 22, 97-570 Przedbórz,</w:t>
      </w:r>
    </w:p>
    <w:p w14:paraId="40F20F83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Żyrardów – ul. Mazowiecka 1-5, 96-300 Żyrardów,</w:t>
      </w:r>
    </w:p>
    <w:p w14:paraId="2149FAB8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Skierniewice – ul. Sobieskiego 12, 96-100 Skierniewice,</w:t>
      </w:r>
    </w:p>
    <w:p w14:paraId="3D15CD4F" w14:textId="1E023322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Rawa Mazowiecka – ul. Skierniewicka 35A,96-200 Rawa Mazowiecka,</w:t>
      </w:r>
    </w:p>
    <w:p w14:paraId="08723502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Sieradz – ul. Wojska Polskiego 98, 98-200 Sieradz,</w:t>
      </w:r>
    </w:p>
    <w:p w14:paraId="20683105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Łask – ul. Przemysłowa 8, 98-100 Łask,</w:t>
      </w:r>
    </w:p>
    <w:p w14:paraId="582D557F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Poddębice – ul. Łódzka 45, 99-200 Poddębice,</w:t>
      </w:r>
    </w:p>
    <w:p w14:paraId="5E35CA51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Łowicz – ul. Mostowa 30, 99-400 Łowicz,</w:t>
      </w:r>
    </w:p>
    <w:p w14:paraId="509F75D1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Koluszki – ul. Kopernika 9, 95-040 Koluszki,</w:t>
      </w:r>
    </w:p>
    <w:p w14:paraId="1077BE73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Sochaczew – ul. Kusocińskiego 7, 96-500 Sochaczew,</w:t>
      </w:r>
    </w:p>
    <w:p w14:paraId="5CD20E5A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Bełchatów – Rogowiec Kurnos, 97-400 Bełchatów,</w:t>
      </w:r>
    </w:p>
    <w:p w14:paraId="017D84F7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Wieluń – ul. Sieradzka 62, 98-300 Wieluń,</w:t>
      </w:r>
    </w:p>
    <w:p w14:paraId="4762AB48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Widawa – ul. Wieluńska 23, 98-170 Widawa,</w:t>
      </w:r>
    </w:p>
    <w:p w14:paraId="6E848FD7" w14:textId="29F36736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Rejon Energetyczny Tomaszów Mazowiecki – ul. M. Skłodowskiej-Curie 51/53,97-200 Tomaszów Mazowiecki,</w:t>
      </w:r>
    </w:p>
    <w:p w14:paraId="6E8F180C" w14:textId="77777777" w:rsidR="005D68AF" w:rsidRPr="005D68AF" w:rsidRDefault="005D68AF" w:rsidP="005D68AF">
      <w:pPr>
        <w:pStyle w:val="Stopka"/>
        <w:widowControl w:val="0"/>
        <w:numPr>
          <w:ilvl w:val="0"/>
          <w:numId w:val="43"/>
        </w:numPr>
        <w:tabs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cstheme="minorHAnsi"/>
          <w:szCs w:val="18"/>
        </w:rPr>
      </w:pPr>
      <w:r w:rsidRPr="005D68AF">
        <w:rPr>
          <w:rFonts w:cstheme="minorHAnsi"/>
          <w:szCs w:val="18"/>
        </w:rPr>
        <w:t>Posterunek Energetyczny Opoczno – ul. Inowłodzka 19, 26-300 Opoczno.</w:t>
      </w:r>
    </w:p>
    <w:p w14:paraId="5529D8DC" w14:textId="029A88C3" w:rsidR="004D1946" w:rsidRPr="004D1946" w:rsidRDefault="005D68AF" w:rsidP="005D68AF">
      <w:pPr>
        <w:pStyle w:val="Stopka"/>
        <w:widowControl w:val="0"/>
        <w:numPr>
          <w:ilvl w:val="0"/>
          <w:numId w:val="43"/>
        </w:numPr>
        <w:tabs>
          <w:tab w:val="clear" w:pos="4536"/>
          <w:tab w:val="left" w:pos="568"/>
          <w:tab w:val="left" w:pos="4253"/>
        </w:tabs>
        <w:autoSpaceDE w:val="0"/>
        <w:autoSpaceDN w:val="0"/>
        <w:adjustRightInd w:val="0"/>
        <w:spacing w:line="288" w:lineRule="auto"/>
        <w:rPr>
          <w:rFonts w:ascii="Arial" w:hAnsi="Arial" w:cs="Arial"/>
          <w:color w:val="000000"/>
          <w:szCs w:val="18"/>
        </w:rPr>
      </w:pPr>
      <w:r w:rsidRPr="005D68AF">
        <w:rPr>
          <w:rFonts w:cstheme="minorHAnsi"/>
          <w:szCs w:val="18"/>
        </w:rPr>
        <w:t>wskazane przez Zamawiającego miejsca na obszarze objętym działalnością Zamawiającego</w:t>
      </w:r>
    </w:p>
    <w:p w14:paraId="4171444B" w14:textId="77777777" w:rsidR="004D1946" w:rsidRPr="004D1946" w:rsidRDefault="004D1946" w:rsidP="004D1946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>Wskazane przez Zamawiającego miejsca na obszarze objętym działalnością Zamawiającego.</w:t>
      </w:r>
    </w:p>
    <w:p w14:paraId="3155B8F4" w14:textId="77777777" w:rsidR="004D1946" w:rsidRPr="004D1946" w:rsidRDefault="004D1946" w:rsidP="004D1946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- Zamawiający wymaga, aby transport i rozładunek dostarczanego towaru zapewnił Wykonawca, </w:t>
      </w:r>
    </w:p>
    <w:p w14:paraId="40A53BF6" w14:textId="77777777" w:rsidR="004D1946" w:rsidRPr="004D1946" w:rsidRDefault="004D1946" w:rsidP="004D1946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w sposób gwarantujący zabezpieczenie przed jego mechanicznym uszkodzeniem. </w:t>
      </w:r>
    </w:p>
    <w:p w14:paraId="1DFA259C" w14:textId="77777777" w:rsidR="004D1946" w:rsidRPr="004D1946" w:rsidRDefault="004D1946" w:rsidP="004D1946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>- Dostawy realizowane w godzinach od 7:00 do 14:00 w dni robocze od poniedziałku do piątku, (pomijając tryb awaryjny dostawy, gdzie dostawy realizowane będą poza wyżej wskazanymi godzinami jak i również w dni wolne od pracy) na adres wskazany przez Zamawiającego w zamówieniu cząstkowym.</w:t>
      </w:r>
    </w:p>
    <w:p w14:paraId="208191F6" w14:textId="77777777" w:rsidR="004D1946" w:rsidRPr="004D1946" w:rsidRDefault="004D1946" w:rsidP="004D1946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lastRenderedPageBreak/>
        <w:t>- Przy składaniu zamówienia Zamawiający według bieżących potrzeb poda ilość, rodzaj materiałów</w:t>
      </w:r>
    </w:p>
    <w:p w14:paraId="25C95E5D" w14:textId="77777777" w:rsidR="004D1946" w:rsidRPr="004D1946" w:rsidRDefault="004D1946" w:rsidP="004D1946">
      <w:pPr>
        <w:spacing w:before="120" w:line="276" w:lineRule="auto"/>
        <w:ind w:firstLine="284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 i miejsce dostawy.</w:t>
      </w:r>
    </w:p>
    <w:p w14:paraId="3935E104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 xml:space="preserve">Gwarancja </w:t>
      </w:r>
    </w:p>
    <w:p w14:paraId="63061803" w14:textId="107FE4A2" w:rsidR="004D1946" w:rsidRPr="004D1946" w:rsidRDefault="004D1946" w:rsidP="004D1946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Wymagana gwarancja na dostarczony przedmiot zakupu - nie krócej niż </w:t>
      </w:r>
      <w:r w:rsidR="008A4F87">
        <w:rPr>
          <w:rFonts w:cstheme="minorHAnsi"/>
          <w:szCs w:val="18"/>
        </w:rPr>
        <w:t>12</w:t>
      </w:r>
      <w:r w:rsidRPr="004D1946">
        <w:rPr>
          <w:rFonts w:cstheme="minorHAnsi"/>
          <w:szCs w:val="18"/>
        </w:rPr>
        <w:t xml:space="preserve"> miesi</w:t>
      </w:r>
      <w:r w:rsidR="008A4F87">
        <w:rPr>
          <w:rFonts w:cstheme="minorHAnsi"/>
          <w:szCs w:val="18"/>
        </w:rPr>
        <w:t>ęcy</w:t>
      </w:r>
      <w:r w:rsidRPr="004D1946">
        <w:rPr>
          <w:rFonts w:cstheme="minorHAnsi"/>
          <w:szCs w:val="18"/>
        </w:rPr>
        <w:t xml:space="preserve"> oraz zgodnie </w:t>
      </w:r>
      <w:r w:rsidR="008A4F87">
        <w:rPr>
          <w:rFonts w:cstheme="minorHAnsi"/>
          <w:szCs w:val="18"/>
        </w:rPr>
        <w:br/>
      </w:r>
      <w:r w:rsidRPr="004D1946">
        <w:rPr>
          <w:rFonts w:cstheme="minorHAnsi"/>
          <w:szCs w:val="18"/>
        </w:rPr>
        <w:t xml:space="preserve">z projektem umowy stanowiącym </w:t>
      </w:r>
      <w:r w:rsidRPr="004D1946">
        <w:rPr>
          <w:rFonts w:cstheme="minorHAnsi"/>
          <w:b/>
          <w:szCs w:val="18"/>
        </w:rPr>
        <w:t>Załącznik nr 5 do SWZ</w:t>
      </w:r>
      <w:r w:rsidRPr="004D1946">
        <w:rPr>
          <w:rFonts w:cstheme="minorHAnsi"/>
          <w:szCs w:val="18"/>
        </w:rPr>
        <w:t>.</w:t>
      </w:r>
    </w:p>
    <w:p w14:paraId="7BD428D1" w14:textId="77777777" w:rsidR="004D1946" w:rsidRPr="004D1946" w:rsidRDefault="004D1946" w:rsidP="004D1946">
      <w:pPr>
        <w:pStyle w:val="Akapitzlist"/>
        <w:spacing w:before="120" w:line="276" w:lineRule="auto"/>
        <w:ind w:left="426"/>
        <w:outlineLvl w:val="0"/>
        <w:rPr>
          <w:rFonts w:cstheme="minorHAnsi"/>
          <w:szCs w:val="18"/>
        </w:rPr>
      </w:pPr>
    </w:p>
    <w:p w14:paraId="152ED230" w14:textId="77777777" w:rsidR="004D1946" w:rsidRPr="004D1946" w:rsidRDefault="004D1946" w:rsidP="004D1946">
      <w:pPr>
        <w:pStyle w:val="Akapitzlist"/>
        <w:spacing w:before="120" w:line="276" w:lineRule="auto"/>
        <w:ind w:left="426"/>
        <w:outlineLvl w:val="0"/>
        <w:rPr>
          <w:rFonts w:cstheme="minorHAnsi"/>
          <w:szCs w:val="18"/>
        </w:rPr>
      </w:pPr>
    </w:p>
    <w:p w14:paraId="40424372" w14:textId="77777777" w:rsidR="004D1946" w:rsidRPr="004D1946" w:rsidRDefault="004D1946" w:rsidP="004D1946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outlineLvl w:val="0"/>
        <w:rPr>
          <w:rFonts w:cstheme="minorHAnsi"/>
          <w:b/>
          <w:szCs w:val="18"/>
        </w:rPr>
      </w:pPr>
      <w:r w:rsidRPr="004D1946">
        <w:rPr>
          <w:rFonts w:cstheme="minorHAnsi"/>
          <w:b/>
          <w:szCs w:val="18"/>
        </w:rPr>
        <w:t xml:space="preserve"> Podwykonawstwo</w:t>
      </w:r>
    </w:p>
    <w:p w14:paraId="3616C8EA" w14:textId="77777777" w:rsidR="004D1946" w:rsidRDefault="004D1946" w:rsidP="004D1946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 xml:space="preserve">Zamawiający </w:t>
      </w:r>
      <w:r w:rsidRPr="004D1946">
        <w:rPr>
          <w:rFonts w:cstheme="minorHAnsi"/>
          <w:b/>
          <w:szCs w:val="18"/>
        </w:rPr>
        <w:t>dopuszcza</w:t>
      </w:r>
      <w:r w:rsidRPr="004D1946">
        <w:rPr>
          <w:rFonts w:cstheme="minorHAnsi"/>
          <w:szCs w:val="18"/>
        </w:rPr>
        <w:t xml:space="preserve"> wykonywanie przedmiotu zakupu przez podwykonawców.</w:t>
      </w:r>
      <w:r>
        <w:rPr>
          <w:rFonts w:cstheme="minorHAnsi"/>
          <w:szCs w:val="18"/>
        </w:rPr>
        <w:t xml:space="preserve"> </w:t>
      </w:r>
    </w:p>
    <w:p w14:paraId="3AEFB465" w14:textId="547560FE" w:rsidR="004906BC" w:rsidRPr="004D1946" w:rsidRDefault="004D1946" w:rsidP="004D1946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  <w:szCs w:val="18"/>
        </w:rPr>
      </w:pPr>
      <w:r w:rsidRPr="004D1946">
        <w:rPr>
          <w:rFonts w:cstheme="minorHAnsi"/>
          <w:szCs w:val="18"/>
        </w:rPr>
        <w:t>W przypadku powierzenia realizacji zakupu podwykonawcom, Wykonawca jest zobowiązany w formularzu Oferty wprowadzić ich nazwy oraz określić, jaką część Zakupu zamierza im powierzyć.</w:t>
      </w: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739EC5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2FC">
          <w:rPr>
            <w:noProof/>
          </w:rPr>
          <w:t>2</w:t>
        </w:r>
        <w:r>
          <w:fldChar w:fldCharType="end"/>
        </w:r>
      </w:p>
    </w:sdtContent>
  </w:sdt>
  <w:p w14:paraId="4A5385B6" w14:textId="5EF2D875" w:rsidR="00347E8D" w:rsidRDefault="00934E48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5778090" w:rsidR="00347E8D" w:rsidRPr="006B2C28" w:rsidRDefault="00E262FC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4D194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4361</w:t>
          </w:r>
          <w:r w:rsidR="008B2AFD" w:rsidRPr="008B2AF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358835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58B3495"/>
    <w:multiLevelType w:val="hybridMultilevel"/>
    <w:tmpl w:val="C8645D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07E96"/>
    <w:multiLevelType w:val="hybridMultilevel"/>
    <w:tmpl w:val="BB2860AA"/>
    <w:lvl w:ilvl="0" w:tplc="CD561C16">
      <w:start w:val="1"/>
      <w:numFmt w:val="lowerLetter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9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5A61B9"/>
    <w:multiLevelType w:val="hybridMultilevel"/>
    <w:tmpl w:val="F08E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7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50F44C4"/>
    <w:multiLevelType w:val="hybridMultilevel"/>
    <w:tmpl w:val="09126142"/>
    <w:lvl w:ilvl="0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3" w:hanging="360"/>
      </w:pPr>
      <w:rPr>
        <w:rFonts w:ascii="Wingdings" w:hAnsi="Wingdings" w:hint="default"/>
      </w:rPr>
    </w:lvl>
  </w:abstractNum>
  <w:abstractNum w:abstractNumId="21" w15:restartNumberingAfterBreak="0">
    <w:nsid w:val="37667E07"/>
    <w:multiLevelType w:val="multilevel"/>
    <w:tmpl w:val="EEE21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D1BC8"/>
    <w:multiLevelType w:val="hybridMultilevel"/>
    <w:tmpl w:val="64BE4A32"/>
    <w:lvl w:ilvl="0" w:tplc="C846C3BE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4B247009"/>
    <w:multiLevelType w:val="hybridMultilevel"/>
    <w:tmpl w:val="9C70F5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0F76202"/>
    <w:multiLevelType w:val="hybridMultilevel"/>
    <w:tmpl w:val="EFB6AB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A9F5A91"/>
    <w:multiLevelType w:val="hybridMultilevel"/>
    <w:tmpl w:val="3BE65AD6"/>
    <w:lvl w:ilvl="0" w:tplc="A006B5E2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B0272"/>
    <w:multiLevelType w:val="multilevel"/>
    <w:tmpl w:val="8BC0D02E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/>
        <w:lang w:val="pl-P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0E2103"/>
    <w:multiLevelType w:val="multilevel"/>
    <w:tmpl w:val="853CCA2E"/>
    <w:lvl w:ilvl="0">
      <w:start w:val="1"/>
      <w:numFmt w:val="decimal"/>
      <w:pStyle w:val="L1nr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pStyle w:val="L2nr"/>
      <w:lvlText w:val="%1.%2."/>
      <w:lvlJc w:val="left"/>
      <w:pPr>
        <w:ind w:left="710" w:hanging="426"/>
      </w:pPr>
      <w:rPr>
        <w:rFonts w:ascii="Calibri" w:hAnsi="Calibri" w:hint="default"/>
        <w:b w:val="0"/>
        <w:bCs w:val="0"/>
        <w:i w:val="0"/>
        <w:sz w:val="22"/>
      </w:rPr>
    </w:lvl>
    <w:lvl w:ilvl="2">
      <w:start w:val="1"/>
      <w:numFmt w:val="decimal"/>
      <w:pStyle w:val="L3nr"/>
      <w:lvlText w:val="%1.%2.%3."/>
      <w:lvlJc w:val="left"/>
      <w:pPr>
        <w:ind w:left="1418" w:hanging="567"/>
      </w:pPr>
      <w:rPr>
        <w:rFonts w:ascii="Calibri" w:hAnsi="Calibri" w:hint="default"/>
        <w:b w:val="0"/>
        <w:bCs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985" w:hanging="426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hint="default"/>
        <w:b/>
      </w:r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B77A8"/>
    <w:multiLevelType w:val="hybridMultilevel"/>
    <w:tmpl w:val="6B62095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6F562DE"/>
    <w:multiLevelType w:val="hybridMultilevel"/>
    <w:tmpl w:val="69E296EC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40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9566736">
    <w:abstractNumId w:val="22"/>
  </w:num>
  <w:num w:numId="2" w16cid:durableId="1256212987">
    <w:abstractNumId w:val="9"/>
  </w:num>
  <w:num w:numId="3" w16cid:durableId="47532392">
    <w:abstractNumId w:val="15"/>
  </w:num>
  <w:num w:numId="4" w16cid:durableId="2030595195">
    <w:abstractNumId w:val="25"/>
  </w:num>
  <w:num w:numId="5" w16cid:durableId="1792549731">
    <w:abstractNumId w:val="22"/>
  </w:num>
  <w:num w:numId="6" w16cid:durableId="1601645283">
    <w:abstractNumId w:val="22"/>
  </w:num>
  <w:num w:numId="7" w16cid:durableId="969868528">
    <w:abstractNumId w:val="3"/>
  </w:num>
  <w:num w:numId="8" w16cid:durableId="2131318811">
    <w:abstractNumId w:val="39"/>
  </w:num>
  <w:num w:numId="9" w16cid:durableId="133983406">
    <w:abstractNumId w:val="19"/>
  </w:num>
  <w:num w:numId="10" w16cid:durableId="2127384876">
    <w:abstractNumId w:val="4"/>
  </w:num>
  <w:num w:numId="11" w16cid:durableId="1799564580">
    <w:abstractNumId w:val="16"/>
  </w:num>
  <w:num w:numId="12" w16cid:durableId="1882084797">
    <w:abstractNumId w:val="14"/>
  </w:num>
  <w:num w:numId="13" w16cid:durableId="699940454">
    <w:abstractNumId w:val="36"/>
  </w:num>
  <w:num w:numId="14" w16cid:durableId="1601374431">
    <w:abstractNumId w:val="30"/>
  </w:num>
  <w:num w:numId="15" w16cid:durableId="470754833">
    <w:abstractNumId w:val="18"/>
  </w:num>
  <w:num w:numId="16" w16cid:durableId="37556034">
    <w:abstractNumId w:val="11"/>
  </w:num>
  <w:num w:numId="17" w16cid:durableId="1925213790">
    <w:abstractNumId w:val="5"/>
  </w:num>
  <w:num w:numId="18" w16cid:durableId="18120963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1322206">
    <w:abstractNumId w:val="0"/>
  </w:num>
  <w:num w:numId="20" w16cid:durableId="1340934912">
    <w:abstractNumId w:val="40"/>
  </w:num>
  <w:num w:numId="21" w16cid:durableId="311523751">
    <w:abstractNumId w:val="1"/>
  </w:num>
  <w:num w:numId="22" w16cid:durableId="1432238520">
    <w:abstractNumId w:val="17"/>
  </w:num>
  <w:num w:numId="23" w16cid:durableId="2108964986">
    <w:abstractNumId w:val="12"/>
  </w:num>
  <w:num w:numId="24" w16cid:durableId="2027753598">
    <w:abstractNumId w:val="27"/>
  </w:num>
  <w:num w:numId="25" w16cid:durableId="573928196">
    <w:abstractNumId w:val="34"/>
  </w:num>
  <w:num w:numId="26" w16cid:durableId="812790780">
    <w:abstractNumId w:val="2"/>
  </w:num>
  <w:num w:numId="27" w16cid:durableId="411245719">
    <w:abstractNumId w:val="33"/>
  </w:num>
  <w:num w:numId="28" w16cid:durableId="519709566">
    <w:abstractNumId w:val="31"/>
  </w:num>
  <w:num w:numId="29" w16cid:durableId="11892226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3220453">
    <w:abstractNumId w:val="23"/>
  </w:num>
  <w:num w:numId="31" w16cid:durableId="1390031274">
    <w:abstractNumId w:val="21"/>
  </w:num>
  <w:num w:numId="32" w16cid:durableId="1130629613">
    <w:abstractNumId w:val="35"/>
  </w:num>
  <w:num w:numId="33" w16cid:durableId="1806120311">
    <w:abstractNumId w:val="26"/>
  </w:num>
  <w:num w:numId="34" w16cid:durableId="1092432314">
    <w:abstractNumId w:val="20"/>
  </w:num>
  <w:num w:numId="35" w16cid:durableId="383019950">
    <w:abstractNumId w:val="37"/>
  </w:num>
  <w:num w:numId="36" w16cid:durableId="122041577">
    <w:abstractNumId w:val="28"/>
  </w:num>
  <w:num w:numId="37" w16cid:durableId="14232620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478363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289673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79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8035030">
    <w:abstractNumId w:val="32"/>
  </w:num>
  <w:num w:numId="42" w16cid:durableId="1325206792">
    <w:abstractNumId w:val="38"/>
  </w:num>
  <w:num w:numId="43" w16cid:durableId="962271054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31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51E2"/>
    <w:rsid w:val="0009045E"/>
    <w:rsid w:val="00094799"/>
    <w:rsid w:val="00094EB9"/>
    <w:rsid w:val="00096510"/>
    <w:rsid w:val="000974B1"/>
    <w:rsid w:val="000A4AF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E35"/>
    <w:rsid w:val="00167B53"/>
    <w:rsid w:val="00172B93"/>
    <w:rsid w:val="00175F4C"/>
    <w:rsid w:val="00185AAB"/>
    <w:rsid w:val="00192A23"/>
    <w:rsid w:val="001974F6"/>
    <w:rsid w:val="001A4996"/>
    <w:rsid w:val="001B0061"/>
    <w:rsid w:val="001C2623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95AB8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1F14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1946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9E1"/>
    <w:rsid w:val="005D118B"/>
    <w:rsid w:val="005D2D85"/>
    <w:rsid w:val="005D68AF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52F4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9E"/>
    <w:rsid w:val="007673CA"/>
    <w:rsid w:val="00772961"/>
    <w:rsid w:val="007844EB"/>
    <w:rsid w:val="00784DC3"/>
    <w:rsid w:val="00787D9C"/>
    <w:rsid w:val="00794EFB"/>
    <w:rsid w:val="007A1B94"/>
    <w:rsid w:val="007A3D5B"/>
    <w:rsid w:val="007B094C"/>
    <w:rsid w:val="007B0FF0"/>
    <w:rsid w:val="007B50D8"/>
    <w:rsid w:val="007C6687"/>
    <w:rsid w:val="007C67FA"/>
    <w:rsid w:val="007D0675"/>
    <w:rsid w:val="007D1209"/>
    <w:rsid w:val="00804807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4F87"/>
    <w:rsid w:val="008A7413"/>
    <w:rsid w:val="008B2AFD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4E48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261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58C1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C7F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6A7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2A19"/>
    <w:rsid w:val="00BA0FF4"/>
    <w:rsid w:val="00BA5673"/>
    <w:rsid w:val="00BA5C5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E5A"/>
    <w:rsid w:val="00C64A07"/>
    <w:rsid w:val="00C6569B"/>
    <w:rsid w:val="00C65E18"/>
    <w:rsid w:val="00C66B9A"/>
    <w:rsid w:val="00C707D1"/>
    <w:rsid w:val="00C737A1"/>
    <w:rsid w:val="00C77BCF"/>
    <w:rsid w:val="00C874E6"/>
    <w:rsid w:val="00CA2AA1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62F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449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36A9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5E8D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E59C4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56E5A"/>
    <w:pPr>
      <w:spacing w:before="240" w:after="60" w:line="36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56E5A"/>
    <w:pPr>
      <w:spacing w:before="240" w:after="60" w:line="36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56E5A"/>
    <w:pPr>
      <w:spacing w:before="240" w:after="60" w:line="360" w:lineRule="auto"/>
      <w:ind w:left="1584" w:hanging="1584"/>
      <w:outlineLvl w:val="8"/>
    </w:pPr>
    <w:rPr>
      <w:rFonts w:ascii="Arial" w:eastAsia="Times New Roman" w:hAnsi="Arial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L2nr">
    <w:name w:val="L2 nr"/>
    <w:basedOn w:val="Normalny"/>
    <w:qFormat/>
    <w:rsid w:val="008B2AFD"/>
    <w:pPr>
      <w:numPr>
        <w:ilvl w:val="1"/>
        <w:numId w:val="32"/>
      </w:numPr>
      <w:spacing w:before="120" w:after="120"/>
      <w:jc w:val="both"/>
    </w:pPr>
    <w:rPr>
      <w:rFonts w:ascii="Calibri" w:eastAsia="Times New Roman" w:hAnsi="Calibri" w:cs="Times New Roman"/>
      <w:b/>
      <w:sz w:val="22"/>
      <w:szCs w:val="20"/>
    </w:rPr>
  </w:style>
  <w:style w:type="paragraph" w:customStyle="1" w:styleId="L1nr">
    <w:name w:val="L1 nr"/>
    <w:basedOn w:val="Normalny"/>
    <w:link w:val="L1nrZnak"/>
    <w:qFormat/>
    <w:rsid w:val="008B2AFD"/>
    <w:pPr>
      <w:numPr>
        <w:numId w:val="32"/>
      </w:numPr>
      <w:spacing w:before="120" w:after="120"/>
      <w:jc w:val="both"/>
    </w:pPr>
    <w:rPr>
      <w:rFonts w:ascii="Calibri" w:eastAsia="Times New Roman" w:hAnsi="Calibri" w:cs="Times New Roman"/>
      <w:b/>
      <w:sz w:val="22"/>
      <w:szCs w:val="20"/>
    </w:rPr>
  </w:style>
  <w:style w:type="paragraph" w:customStyle="1" w:styleId="L3nr">
    <w:name w:val="L3 nr"/>
    <w:basedOn w:val="Normalny"/>
    <w:qFormat/>
    <w:rsid w:val="008B2AFD"/>
    <w:pPr>
      <w:numPr>
        <w:ilvl w:val="2"/>
        <w:numId w:val="32"/>
      </w:numPr>
      <w:spacing w:before="120" w:after="120"/>
      <w:jc w:val="both"/>
    </w:pPr>
    <w:rPr>
      <w:rFonts w:ascii="Calibri" w:eastAsia="Times New Roman" w:hAnsi="Calibri" w:cs="Times New Roman"/>
      <w:sz w:val="22"/>
      <w:szCs w:val="20"/>
    </w:rPr>
  </w:style>
  <w:style w:type="character" w:customStyle="1" w:styleId="L1nrZnak">
    <w:name w:val="L1 nr Znak"/>
    <w:basedOn w:val="Domylnaczcionkaakapitu"/>
    <w:link w:val="L1nr"/>
    <w:rsid w:val="008B2AFD"/>
    <w:rPr>
      <w:rFonts w:ascii="Calibri" w:eastAsia="Times New Roman" w:hAnsi="Calibri" w:cs="Times New Roman"/>
      <w:b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8B2AFD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AFD"/>
    <w:rPr>
      <w:rFonts w:ascii="Times New Roman" w:eastAsia="Times New Roman" w:hAnsi="Times New Roman" w:cs="Times New Roman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C56E5A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6E5A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6E5A"/>
    <w:rPr>
      <w:rFonts w:ascii="Arial" w:eastAsia="Times New Roman" w:hAnsi="Arial" w:cs="Times New Roman"/>
      <w:i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zamówienia.docx</dmsv2BaseFileName>
    <dmsv2BaseDisplayName xmlns="http://schemas.microsoft.com/sharepoint/v3">Załącznik nr 1 do SWZ - Opis przedmiotu zamówienia</dmsv2BaseDisplayName>
    <dmsv2SWPP2ObjectNumber xmlns="http://schemas.microsoft.com/sharepoint/v3">POST/DYS/OLD/GZ/04361/2025                        </dmsv2SWPP2ObjectNumber>
    <dmsv2SWPP2SumMD5 xmlns="http://schemas.microsoft.com/sharepoint/v3">122912be02695251df3e9bedc42a01e7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23901943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00000001000700020000000000010003</dmsv2SWPP2ObjectDepartment>
    <dmsv2SWPP2ObjectName xmlns="http://schemas.microsoft.com/sharepoint/v3">Postępowanie</dmsv2SWPP2ObjectName>
    <_dlc_DocId xmlns="a19cb1c7-c5c7-46d4-85ae-d83685407bba">JEUP5JKVCYQC-1440096624-11478</_dlc_DocId>
    <_dlc_DocIdUrl xmlns="a19cb1c7-c5c7-46d4-85ae-d83685407bba">
      <Url>https://swpp2.dms.gkpge.pl/sites/41/_layouts/15/DocIdRedir.aspx?ID=JEUP5JKVCYQC-1440096624-11478</Url>
      <Description>JEUP5JKVCYQC-1440096624-11478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72DFA4-0B16-467E-84D4-7515C6B64B29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CD73D4-DA87-4E99-A4D5-1F765086ED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09D38B-3BE6-4033-BD58-C6B813323FD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123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Klimacki Dariusz [PGE Dystr. O.Łódź]</cp:lastModifiedBy>
  <cp:revision>19</cp:revision>
  <cp:lastPrinted>2024-07-15T11:21:00Z</cp:lastPrinted>
  <dcterms:created xsi:type="dcterms:W3CDTF">2025-10-01T08:34:00Z</dcterms:created>
  <dcterms:modified xsi:type="dcterms:W3CDTF">2025-12-03T12:00:00Z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0b948564-a2b2-44cd-a350-f635d3b6b26f</vt:lpwstr>
  </property>
</Properties>
</file>